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5949"/>
      </w:tblGrid>
      <w:tr w:rsidR="00251C2D" w:rsidTr="00251C2D">
        <w:tc>
          <w:tcPr>
            <w:tcW w:w="3622" w:type="dxa"/>
          </w:tcPr>
          <w:p w:rsidR="00251C2D" w:rsidRPr="00F270DA" w:rsidRDefault="00251C2D" w:rsidP="00156B39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 xml:space="preserve">საშუალოვადიანი პრიორიტეტი </w:t>
            </w:r>
          </w:p>
        </w:tc>
        <w:tc>
          <w:tcPr>
            <w:tcW w:w="5949" w:type="dxa"/>
          </w:tcPr>
          <w:p w:rsidR="00251C2D" w:rsidRPr="0094487C" w:rsidRDefault="0094487C" w:rsidP="00156B39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დასაქმების ხელშეწყობა</w:t>
            </w:r>
          </w:p>
        </w:tc>
      </w:tr>
      <w:tr w:rsidR="00251C2D" w:rsidTr="00251C2D">
        <w:tc>
          <w:tcPr>
            <w:tcW w:w="3622" w:type="dxa"/>
          </w:tcPr>
          <w:p w:rsidR="00251C2D" w:rsidRPr="00F270DA" w:rsidRDefault="00251C2D" w:rsidP="00156B39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"დასაბუთება"</w:t>
            </w:r>
          </w:p>
          <w:p w:rsidR="00251C2D" w:rsidRPr="00F270DA" w:rsidRDefault="00251C2D" w:rsidP="00156B39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949" w:type="dxa"/>
          </w:tcPr>
          <w:p w:rsidR="0052379C" w:rsidRDefault="00751E51" w:rsidP="00751E51">
            <w:pPr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>
              <w:rPr>
                <w:rFonts w:ascii="Sylfaen" w:hAnsi="Sylfaen" w:cs="Sylfaen"/>
                <w:color w:val="000000" w:themeColor="text1"/>
                <w:lang w:val="ka-GE"/>
              </w:rPr>
              <w:t>აჭარის ავტონომიური რესპუბლიკისათვის</w:t>
            </w:r>
            <w:r w:rsidRPr="00DF436F">
              <w:rPr>
                <w:rFonts w:ascii="Sylfaen" w:hAnsi="Sylfaen" w:cs="Sylfaen"/>
                <w:color w:val="000000" w:themeColor="text1"/>
                <w:lang w:val="ka-GE"/>
              </w:rPr>
              <w:t xml:space="preserve"> უმუშევრობა ყ</w:t>
            </w:r>
            <w:r>
              <w:rPr>
                <w:rFonts w:ascii="Sylfaen" w:hAnsi="Sylfaen" w:cs="Sylfaen"/>
                <w:color w:val="000000" w:themeColor="text1"/>
                <w:lang w:val="ka-GE"/>
              </w:rPr>
              <w:t>ვ</w:t>
            </w:r>
            <w:r w:rsidRPr="00DF436F">
              <w:rPr>
                <w:rFonts w:ascii="Sylfaen" w:hAnsi="Sylfaen" w:cs="Sylfaen"/>
                <w:color w:val="000000" w:themeColor="text1"/>
                <w:lang w:val="ka-GE"/>
              </w:rPr>
              <w:t>ელაზე მწვავე სოციალურ -ეკონომიკური პრობლემა და აქტიური გამოწვევაა</w:t>
            </w:r>
            <w:r w:rsidR="003203E6">
              <w:rPr>
                <w:rFonts w:ascii="Sylfaen" w:hAnsi="Sylfaen" w:cs="Sylfaen"/>
                <w:color w:val="000000" w:themeColor="text1"/>
                <w:lang w:val="ka-GE"/>
              </w:rPr>
              <w:t>.</w:t>
            </w:r>
            <w:r w:rsidRPr="00DF436F">
              <w:rPr>
                <w:rFonts w:ascii="Sylfaen" w:hAnsi="Sylfaen" w:cs="Sylfaen"/>
                <w:color w:val="000000" w:themeColor="text1"/>
                <w:lang w:val="ka-GE"/>
              </w:rPr>
              <w:t xml:space="preserve"> არსებული სოციალური პრობლემების გადაჭრისათვის დიდი მნიშვნელობა აქვს მოსახლეობის</w:t>
            </w:r>
            <w:r w:rsidR="0052379C">
              <w:rPr>
                <w:rFonts w:ascii="Sylfaen" w:hAnsi="Sylfaen" w:cs="Sylfaen"/>
                <w:color w:val="000000" w:themeColor="text1"/>
                <w:lang w:val="ka-GE"/>
              </w:rPr>
              <w:t xml:space="preserve">ათვის </w:t>
            </w:r>
            <w:r w:rsidR="0052379C" w:rsidRPr="00313EDE">
              <w:rPr>
                <w:rFonts w:ascii="Sylfaen" w:hAnsi="Sylfaen" w:cs="Sylfaen"/>
                <w:color w:val="000000"/>
                <w:lang w:val="ka-GE"/>
              </w:rPr>
              <w:t>უმუშევრობასთან ბრძოლის კონცეფციის, დასაქმების სისტემისა და მექანიზმების განვითარების ხელშეწყობა</w:t>
            </w:r>
            <w:r w:rsidR="0052379C">
              <w:rPr>
                <w:rFonts w:ascii="Sylfaen" w:hAnsi="Sylfaen" w:cs="Sylfaen"/>
                <w:color w:val="000000"/>
                <w:lang w:val="ka-GE"/>
              </w:rPr>
              <w:t>ს</w:t>
            </w:r>
            <w:r w:rsidR="001A4A20">
              <w:rPr>
                <w:rFonts w:ascii="Sylfaen" w:hAnsi="Sylfaen" w:cs="Sylfaen"/>
                <w:color w:val="000000"/>
                <w:lang w:val="ka-GE"/>
              </w:rPr>
              <w:t>.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 xml:space="preserve"> შრომის ბაზრის ეფექტიანი ფუნქციონირებისათვის აუცილებელია შესაბამისი ინფრასტრუქტურის არსებობა, კერძოდ </w:t>
            </w:r>
            <w:r w:rsidR="00894BB7">
              <w:rPr>
                <w:rFonts w:ascii="Sylfaen" w:hAnsi="Sylfaen" w:cs="Sylfaen"/>
                <w:color w:val="000000"/>
                <w:lang w:val="ka-GE"/>
              </w:rPr>
              <w:t>დასაქმების სახელმწიფო სამსახური (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>აჭარის ა.რ. დასაქმების სააგენტო</w:t>
            </w:r>
            <w:r w:rsidR="00894BB7">
              <w:rPr>
                <w:rFonts w:ascii="Sylfaen" w:hAnsi="Sylfaen" w:cs="Sylfaen"/>
                <w:color w:val="000000"/>
                <w:lang w:val="ka-GE"/>
              </w:rPr>
              <w:t>)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 xml:space="preserve">, 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 xml:space="preserve">რომელიც წარმოადგენს არა მხოლოდ დასაქმების ხელშეწყობის ეფექტიან ინსტიტუტს (უზრუნველყოფს რა დამსაქმებელსა და 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>სამუშ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>აოს მაძიებელის ოპერატიულ კავშირს, ვაკანსიის შესაბამისი კადრის შერჩევასა და დამსაქმებლისათვის შეთავაზებას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 xml:space="preserve">, 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 xml:space="preserve">არამედ 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>ქმნის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 xml:space="preserve"> ინფორმ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>ა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>ციულ ბაზას სამუშაოს მაძიებლისა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 xml:space="preserve"> (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>მათ შორის უმუშევრების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 xml:space="preserve">) 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 xml:space="preserve">და შრომის ბაზრის მოთხოვნების შესახებ, საინფორმაციო და საკონსულტაციო მომსახურების 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>შეთავ</w:t>
            </w:r>
            <w:r w:rsidR="00894BB7">
              <w:rPr>
                <w:rFonts w:ascii="Sylfaen" w:hAnsi="Sylfaen" w:cs="Sylfaen"/>
                <w:color w:val="000000"/>
                <w:lang w:val="ka-GE"/>
              </w:rPr>
              <w:t>ა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>ზებით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 xml:space="preserve"> ხელს უწყობს ს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>ამუშ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>აოს მაძიებელთა პროფესიულ ორიენტაციას საკუთარი შესაძლებლობებისა და შრომის ბაზრის მოთხოვნების შესაბამისად, სამუშაოს მაძიებელთა პროფესიული სწავლების მხარდაჭერით</w:t>
            </w:r>
            <w:r w:rsidR="00894BB7">
              <w:rPr>
                <w:rFonts w:ascii="Sylfaen" w:hAnsi="Sylfaen" w:cs="Sylfaen"/>
                <w:color w:val="000000"/>
                <w:lang w:val="ka-GE"/>
              </w:rPr>
              <w:t xml:space="preserve"> 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>უზრუნველყოფს სამუშაო ძალაზე მოთხოვნა -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 xml:space="preserve"> </w:t>
            </w:r>
            <w:r w:rsidR="0025668A">
              <w:rPr>
                <w:rFonts w:ascii="Sylfaen" w:hAnsi="Sylfaen" w:cs="Sylfaen"/>
                <w:color w:val="000000"/>
                <w:lang w:val="ka-GE"/>
              </w:rPr>
              <w:t>მიწოდებას შორის არსებული დისბალანსის შემცირებას.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 xml:space="preserve"> ეს ყოველივე დადებითად აისახება რეგიონის ეკონომიკური და სოციალური </w:t>
            </w:r>
            <w:r w:rsidR="00894BB7">
              <w:rPr>
                <w:rFonts w:ascii="Sylfaen" w:hAnsi="Sylfaen" w:cs="Sylfaen"/>
                <w:color w:val="000000"/>
                <w:lang w:val="ka-GE"/>
              </w:rPr>
              <w:t>განვით</w:t>
            </w:r>
            <w:r w:rsidR="00242DD2">
              <w:rPr>
                <w:rFonts w:ascii="Sylfaen" w:hAnsi="Sylfaen" w:cs="Sylfaen"/>
                <w:color w:val="000000"/>
                <w:lang w:val="ka-GE"/>
              </w:rPr>
              <w:t xml:space="preserve">არების </w:t>
            </w:r>
            <w:r w:rsidR="002D7765">
              <w:rPr>
                <w:rFonts w:ascii="Sylfaen" w:hAnsi="Sylfaen" w:cs="Sylfaen"/>
                <w:color w:val="000000"/>
                <w:lang w:val="ka-GE"/>
              </w:rPr>
              <w:t>დაჩ</w:t>
            </w:r>
            <w:bookmarkStart w:id="0" w:name="_GoBack"/>
            <w:bookmarkEnd w:id="0"/>
            <w:r w:rsidR="00242DD2">
              <w:rPr>
                <w:rFonts w:ascii="Sylfaen" w:hAnsi="Sylfaen" w:cs="Sylfaen"/>
                <w:color w:val="000000"/>
                <w:lang w:val="ka-GE"/>
              </w:rPr>
              <w:t>ქარებაზე.</w:t>
            </w:r>
          </w:p>
          <w:p w:rsidR="0052379C" w:rsidRDefault="0052379C" w:rsidP="00751E51">
            <w:pPr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</w:p>
          <w:p w:rsidR="00751E51" w:rsidRDefault="00751E51" w:rsidP="00751E51">
            <w:pPr>
              <w:ind w:firstLine="567"/>
              <w:jc w:val="both"/>
              <w:rPr>
                <w:rFonts w:ascii="Sylfaen" w:hAnsi="Sylfaen" w:cs="Sylfaen"/>
                <w:lang w:val="ka-GE"/>
              </w:rPr>
            </w:pPr>
          </w:p>
          <w:p w:rsidR="00251C2D" w:rsidRPr="00F270DA" w:rsidRDefault="00251C2D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251C2D" w:rsidTr="00251C2D">
        <w:tc>
          <w:tcPr>
            <w:tcW w:w="3622" w:type="dxa"/>
          </w:tcPr>
          <w:p w:rsidR="00251C2D" w:rsidRPr="00F270DA" w:rsidRDefault="00251C2D" w:rsidP="00156B39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საშუალოვადიანი მიზანი:</w:t>
            </w:r>
          </w:p>
        </w:tc>
        <w:tc>
          <w:tcPr>
            <w:tcW w:w="5949" w:type="dxa"/>
          </w:tcPr>
          <w:p w:rsidR="00EB3D5E" w:rsidRPr="00774C19" w:rsidRDefault="00EB3D5E" w:rsidP="00EB3D5E">
            <w:pPr>
              <w:tabs>
                <w:tab w:val="left" w:pos="64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left="64"/>
              <w:jc w:val="both"/>
              <w:rPr>
                <w:rFonts w:ascii="Sylfaen" w:hAnsi="Sylfaen" w:cs="Sylfaen"/>
              </w:rPr>
            </w:pPr>
            <w:r w:rsidRPr="00EB3D5E">
              <w:rPr>
                <w:rFonts w:ascii="Sylfaen" w:hAnsi="Sylfaen" w:cs="Sylfaen"/>
                <w:lang w:val="ka-GE"/>
              </w:rPr>
              <w:t>დამსაქმებელსა და სამუშაოს მაძიებელს შორის ოპერატიული და ეფექტური კავშირის უზრუნველყოფა</w:t>
            </w:r>
            <w:r>
              <w:rPr>
                <w:rFonts w:ascii="Sylfaen" w:hAnsi="Sylfaen" w:cs="Sylfaen"/>
                <w:lang w:val="ka-GE"/>
              </w:rPr>
              <w:t xml:space="preserve">; </w:t>
            </w:r>
            <w:r w:rsidRPr="00EB3D5E">
              <w:rPr>
                <w:rFonts w:ascii="Sylfaen" w:hAnsi="Sylfaen" w:cs="Sylfaen"/>
                <w:lang w:val="ka-GE"/>
              </w:rPr>
              <w:t>დასაქმებულთა და უმუშევართა აღრიცხვის მოწესრიგება</w:t>
            </w:r>
            <w:r>
              <w:rPr>
                <w:rFonts w:ascii="Sylfaen" w:hAnsi="Sylfaen" w:cs="Sylfaen"/>
                <w:lang w:val="ka-GE"/>
              </w:rPr>
              <w:t xml:space="preserve">; სამუშაოს მაძიებელთა კონკურენტუნარიანობის გაზრდა თვითშეფასების, შრომის ბაზარზე ორიენტაციის, სამუშაოს ძებნისა და თვითპრეზენტაციის უნარების განვითარების გზით; </w:t>
            </w:r>
          </w:p>
          <w:p w:rsidR="00251C2D" w:rsidRPr="00F270DA" w:rsidRDefault="00251C2D" w:rsidP="00EB3D5E">
            <w:pPr>
              <w:tabs>
                <w:tab w:val="left" w:pos="64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left="64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251C2D" w:rsidTr="00251C2D">
        <w:tc>
          <w:tcPr>
            <w:tcW w:w="3622" w:type="dxa"/>
          </w:tcPr>
          <w:p w:rsidR="00251C2D" w:rsidRPr="00F270DA" w:rsidRDefault="00251C2D" w:rsidP="00156B39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lastRenderedPageBreak/>
              <w:t>ძირითადი სამოქმედო გეგმა</w:t>
            </w:r>
          </w:p>
        </w:tc>
        <w:tc>
          <w:tcPr>
            <w:tcW w:w="5949" w:type="dxa"/>
          </w:tcPr>
          <w:p w:rsidR="00751E51" w:rsidRDefault="00751E51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ა) </w:t>
            </w:r>
            <w:proofErr w:type="spellStart"/>
            <w:r>
              <w:rPr>
                <w:rFonts w:ascii="Sylfaen" w:eastAsia="Sylfaen" w:hAnsi="Sylfaen"/>
              </w:rPr>
              <w:t>აჭარის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ავტონომიური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რესპუბლიკის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ადმინისტრაციულ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ტერიტორიაზე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სამუშაოს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მაძიებელთა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რეგისტრაცია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აღრიცხვა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751E51" w:rsidRDefault="00751E51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ბ) </w:t>
            </w:r>
            <w:proofErr w:type="spellStart"/>
            <w:r>
              <w:rPr>
                <w:rFonts w:ascii="Sylfaen" w:eastAsia="Sylfaen" w:hAnsi="Sylfaen"/>
              </w:rPr>
              <w:t>სამუშაოს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მაძიებელი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პირების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მონაცემთა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ბაზის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შევსება</w:t>
            </w:r>
            <w:proofErr w:type="spellEnd"/>
            <w:r>
              <w:rPr>
                <w:rFonts w:ascii="Sylfaen" w:eastAsia="Sylfaen" w:hAnsi="Sylfaen"/>
              </w:rPr>
              <w:t>/</w:t>
            </w:r>
            <w:proofErr w:type="spellStart"/>
            <w:r>
              <w:rPr>
                <w:rFonts w:ascii="Sylfaen" w:eastAsia="Sylfaen" w:hAnsi="Sylfaen"/>
              </w:rPr>
              <w:t>განახლება</w:t>
            </w:r>
            <w:proofErr w:type="spellEnd"/>
            <w:r>
              <w:rPr>
                <w:rFonts w:ascii="Sylfaen" w:eastAsia="Sylfaen" w:hAnsi="Sylfaen"/>
              </w:rPr>
              <w:t xml:space="preserve">; </w:t>
            </w:r>
          </w:p>
          <w:p w:rsidR="00751E51" w:rsidRDefault="00751E51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გ) </w:t>
            </w:r>
            <w:proofErr w:type="spellStart"/>
            <w:r>
              <w:rPr>
                <w:rFonts w:ascii="Sylfaen" w:eastAsia="Sylfaen" w:hAnsi="Sylfaen"/>
              </w:rPr>
              <w:t>სამუშაოს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მაძიებელთა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კონსულტირება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მათი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შრომითი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მოწყობის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მიზნით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საშუამავლო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საქმიანობის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ორგანიზება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751E51" w:rsidRDefault="00751E51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დ) </w:t>
            </w:r>
            <w:proofErr w:type="spellStart"/>
            <w:r>
              <w:rPr>
                <w:rFonts w:ascii="Sylfaen" w:eastAsia="Sylfaen" w:hAnsi="Sylfaen"/>
              </w:rPr>
              <w:t>დასაქმების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ხელშეწყობის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პროგრამების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შემუშავებაში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მონაწილეობა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მისი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განხორციელება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751E51" w:rsidRDefault="00751E51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ე) </w:t>
            </w:r>
            <w:proofErr w:type="spellStart"/>
            <w:r>
              <w:rPr>
                <w:rFonts w:ascii="Sylfaen" w:eastAsia="Sylfaen" w:hAnsi="Sylfaen"/>
              </w:rPr>
              <w:t>სამუშაოს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მაძიებელთათვის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პროფესიული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r w:rsidR="00894BB7">
              <w:rPr>
                <w:rFonts w:ascii="Sylfaen" w:eastAsia="Sylfaen" w:hAnsi="Sylfaen"/>
                <w:lang w:val="ka-GE"/>
              </w:rPr>
              <w:t>გადამზადების კურსების</w:t>
            </w:r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ორგანიზება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სხვადასხვა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სფეროში</w:t>
            </w:r>
            <w:proofErr w:type="spellEnd"/>
            <w:r>
              <w:rPr>
                <w:rFonts w:ascii="Sylfaen" w:eastAsia="Sylfaen" w:hAnsi="Sylfaen"/>
              </w:rPr>
              <w:t xml:space="preserve">; </w:t>
            </w:r>
          </w:p>
          <w:p w:rsidR="00751E51" w:rsidRDefault="00751E51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ვ) </w:t>
            </w:r>
            <w:proofErr w:type="spellStart"/>
            <w:r>
              <w:rPr>
                <w:rFonts w:ascii="Sylfaen" w:eastAsia="Sylfaen" w:hAnsi="Sylfaen"/>
              </w:rPr>
              <w:t>შრომის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ბაზრის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სისტემატური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კვლევა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751E51" w:rsidRDefault="00751E51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ზ) </w:t>
            </w:r>
            <w:proofErr w:type="spellStart"/>
            <w:r>
              <w:rPr>
                <w:rFonts w:ascii="Sylfaen" w:eastAsia="Sylfaen" w:hAnsi="Sylfaen"/>
              </w:rPr>
              <w:t>დასაქმებულთა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აღრიცხვა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მონაცემთა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შევსება</w:t>
            </w:r>
            <w:proofErr w:type="spellEnd"/>
            <w:r>
              <w:rPr>
                <w:rFonts w:ascii="Sylfaen" w:eastAsia="Sylfaen" w:hAnsi="Sylfaen"/>
              </w:rPr>
              <w:t>/</w:t>
            </w:r>
            <w:proofErr w:type="spellStart"/>
            <w:r>
              <w:rPr>
                <w:rFonts w:ascii="Sylfaen" w:eastAsia="Sylfaen" w:hAnsi="Sylfaen"/>
              </w:rPr>
              <w:t>განახლება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751E51" w:rsidRDefault="00751E51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თ) </w:t>
            </w:r>
            <w:proofErr w:type="spellStart"/>
            <w:r>
              <w:rPr>
                <w:rFonts w:ascii="Sylfaen" w:eastAsia="Sylfaen" w:hAnsi="Sylfaen"/>
              </w:rPr>
              <w:t>საჯარო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კერძო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სექტორთან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მჭიდრო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თანამშრომლობა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751E51" w:rsidRDefault="00751E51" w:rsidP="00751E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ი) </w:t>
            </w:r>
            <w:proofErr w:type="spellStart"/>
            <w:r>
              <w:rPr>
                <w:rFonts w:ascii="Sylfaen" w:eastAsia="Sylfaen" w:hAnsi="Sylfaen"/>
              </w:rPr>
              <w:t>აჭარის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ავტონომიური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რესპუბლიკის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ტერიტორიაზე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არსებული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საჯარო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კერძო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სექტორში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მოქმედი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ორგანიზაციების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მონაცემთა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ბაზის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შექმნა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მისი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მუდმივი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განახლება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894BB7" w:rsidRPr="00894BB7" w:rsidRDefault="00751E51" w:rsidP="00894BB7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  <w:lang w:val="ka-GE"/>
              </w:rPr>
            </w:pPr>
            <w:r>
              <w:rPr>
                <w:rFonts w:ascii="Sylfaen" w:eastAsia="Sylfaen" w:hAnsi="Sylfaen"/>
              </w:rPr>
              <w:t xml:space="preserve">კ) </w:t>
            </w:r>
            <w:proofErr w:type="spellStart"/>
            <w:proofErr w:type="gramStart"/>
            <w:r>
              <w:rPr>
                <w:rFonts w:ascii="Sylfaen" w:eastAsia="Sylfaen" w:hAnsi="Sylfaen"/>
              </w:rPr>
              <w:t>საჯარო</w:t>
            </w:r>
            <w:proofErr w:type="spellEnd"/>
            <w:proofErr w:type="gram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კერძო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სექტორში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არსებული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ვაკანსიების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თაობაზე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ინფორმაციის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მოძიება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საზოგადოებისათვის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მიწოდება</w:t>
            </w:r>
            <w:proofErr w:type="spellEnd"/>
            <w:r>
              <w:rPr>
                <w:rFonts w:ascii="Sylfaen" w:eastAsia="Sylfaen" w:hAnsi="Sylfaen"/>
              </w:rPr>
              <w:t>.</w:t>
            </w:r>
          </w:p>
          <w:p w:rsidR="00251C2D" w:rsidRPr="00F270DA" w:rsidRDefault="00251C2D" w:rsidP="00156B39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251C2D" w:rsidRDefault="00251C2D"/>
    <w:sectPr w:rsidR="0025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517C"/>
    <w:multiLevelType w:val="hybridMultilevel"/>
    <w:tmpl w:val="7670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E7081"/>
    <w:multiLevelType w:val="hybridMultilevel"/>
    <w:tmpl w:val="9CDAEC88"/>
    <w:lvl w:ilvl="0" w:tplc="D38E9F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A8A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81C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4FE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051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2F8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6E3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AC1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EA7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8F"/>
    <w:rsid w:val="00186073"/>
    <w:rsid w:val="001A4A20"/>
    <w:rsid w:val="00242DD2"/>
    <w:rsid w:val="00251C2D"/>
    <w:rsid w:val="0025668A"/>
    <w:rsid w:val="002D7765"/>
    <w:rsid w:val="003203E6"/>
    <w:rsid w:val="0052379C"/>
    <w:rsid w:val="00751E51"/>
    <w:rsid w:val="007674D2"/>
    <w:rsid w:val="00774C19"/>
    <w:rsid w:val="00811427"/>
    <w:rsid w:val="0088740F"/>
    <w:rsid w:val="00894BB7"/>
    <w:rsid w:val="00924BB7"/>
    <w:rsid w:val="0094487C"/>
    <w:rsid w:val="00A93340"/>
    <w:rsid w:val="00C34E8F"/>
    <w:rsid w:val="00E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2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251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251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2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251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25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3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7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2014-05-01T10:34:00Z</cp:lastPrinted>
  <dcterms:created xsi:type="dcterms:W3CDTF">2014-04-15T12:19:00Z</dcterms:created>
  <dcterms:modified xsi:type="dcterms:W3CDTF">2014-05-01T10:35:00Z</dcterms:modified>
</cp:coreProperties>
</file>